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74" w:rsidRDefault="00573033" w:rsidP="00573033">
      <w:pPr>
        <w:jc w:val="center"/>
        <w:rPr>
          <w:sz w:val="72"/>
          <w:szCs w:val="72"/>
        </w:rPr>
      </w:pPr>
      <w:proofErr w:type="spellStart"/>
      <w:r w:rsidRPr="00573033">
        <w:rPr>
          <w:sz w:val="72"/>
          <w:szCs w:val="72"/>
        </w:rPr>
        <w:t>Механичка</w:t>
      </w:r>
      <w:proofErr w:type="spellEnd"/>
      <w:r w:rsidRPr="00573033">
        <w:rPr>
          <w:sz w:val="72"/>
          <w:szCs w:val="72"/>
        </w:rPr>
        <w:t xml:space="preserve"> </w:t>
      </w:r>
      <w:proofErr w:type="spellStart"/>
      <w:r w:rsidRPr="00573033">
        <w:rPr>
          <w:sz w:val="72"/>
          <w:szCs w:val="72"/>
        </w:rPr>
        <w:t>енергија</w:t>
      </w:r>
      <w:proofErr w:type="spellEnd"/>
    </w:p>
    <w:p w:rsidR="00573033" w:rsidRPr="00257283" w:rsidRDefault="00573033" w:rsidP="0057303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283">
        <w:rPr>
          <w:rFonts w:ascii="Times New Roman" w:hAnsi="Times New Roman" w:cs="Times New Roman"/>
          <w:sz w:val="28"/>
          <w:szCs w:val="28"/>
        </w:rPr>
        <w:t>Енергија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тела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величина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која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показује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колики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изврши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тело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Тело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располаже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енергијом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уколико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способно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врши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Тело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стиче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енергију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уколико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над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њим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изврши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механички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Енергија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имају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исту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природу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па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јединице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исте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џул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(Ј).</w:t>
      </w:r>
    </w:p>
    <w:p w:rsidR="00573033" w:rsidRPr="00257283" w:rsidRDefault="00573033" w:rsidP="00573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033" w:rsidRPr="00257283" w:rsidRDefault="00573033" w:rsidP="0057303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283">
        <w:rPr>
          <w:rFonts w:ascii="Times New Roman" w:hAnsi="Times New Roman" w:cs="Times New Roman"/>
          <w:sz w:val="28"/>
          <w:szCs w:val="28"/>
        </w:rPr>
        <w:t>Механичку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енергију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имају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тела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која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крећу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која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налазе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гравитационом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пољу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еластично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деформисана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>.</w:t>
      </w:r>
    </w:p>
    <w:p w:rsidR="002F2838" w:rsidRPr="00257283" w:rsidRDefault="002F2838" w:rsidP="00573033">
      <w:pPr>
        <w:jc w:val="both"/>
        <w:rPr>
          <w:rFonts w:ascii="Times New Roman" w:hAnsi="Times New Roman" w:cs="Times New Roman"/>
          <w:sz w:val="28"/>
          <w:szCs w:val="28"/>
        </w:rPr>
      </w:pPr>
      <w:r w:rsidRPr="00257283">
        <w:rPr>
          <w:rFonts w:ascii="Times New Roman" w:hAnsi="Times New Roman" w:cs="Times New Roman"/>
          <w:sz w:val="28"/>
          <w:szCs w:val="28"/>
        </w:rPr>
        <w:t>(Поред механичке постоје и други видови енергије: топлотна, светлосна, електрична – о њима касније...)</w:t>
      </w:r>
    </w:p>
    <w:p w:rsidR="00573033" w:rsidRPr="00257283" w:rsidRDefault="00573033" w:rsidP="00573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033" w:rsidRPr="00257283" w:rsidRDefault="00573033" w:rsidP="0057303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283">
        <w:rPr>
          <w:rFonts w:ascii="Times New Roman" w:hAnsi="Times New Roman" w:cs="Times New Roman"/>
          <w:sz w:val="28"/>
          <w:szCs w:val="28"/>
        </w:rPr>
        <w:t>Механичка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енергија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бити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573033" w:rsidRPr="00257283" w:rsidRDefault="00573033" w:rsidP="005730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283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257283">
        <w:rPr>
          <w:rFonts w:ascii="Times New Roman" w:hAnsi="Times New Roman" w:cs="Times New Roman"/>
          <w:b/>
          <w:sz w:val="28"/>
          <w:szCs w:val="28"/>
        </w:rPr>
        <w:t>кинетичка</w:t>
      </w:r>
      <w:proofErr w:type="spellEnd"/>
      <w:r w:rsidRPr="002572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b/>
          <w:sz w:val="28"/>
          <w:szCs w:val="28"/>
        </w:rPr>
        <w:t>енергија</w:t>
      </w:r>
      <w:proofErr w:type="spellEnd"/>
      <w:r w:rsidRPr="002572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3033" w:rsidRPr="00257283" w:rsidRDefault="00573033" w:rsidP="005730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283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257283">
        <w:rPr>
          <w:rFonts w:ascii="Times New Roman" w:hAnsi="Times New Roman" w:cs="Times New Roman"/>
          <w:b/>
          <w:sz w:val="28"/>
          <w:szCs w:val="28"/>
        </w:rPr>
        <w:t>потенцијална</w:t>
      </w:r>
      <w:proofErr w:type="spellEnd"/>
      <w:r w:rsidRPr="002572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b/>
          <w:sz w:val="28"/>
          <w:szCs w:val="28"/>
        </w:rPr>
        <w:t>енергија</w:t>
      </w:r>
      <w:proofErr w:type="spellEnd"/>
    </w:p>
    <w:p w:rsidR="00573033" w:rsidRPr="00573033" w:rsidRDefault="00573033" w:rsidP="00573033">
      <w:pPr>
        <w:jc w:val="center"/>
        <w:rPr>
          <w:b/>
          <w:sz w:val="44"/>
          <w:szCs w:val="44"/>
          <w:u w:val="single"/>
        </w:rPr>
      </w:pPr>
    </w:p>
    <w:p w:rsidR="00573033" w:rsidRPr="00573033" w:rsidRDefault="00573033" w:rsidP="00573033">
      <w:pPr>
        <w:jc w:val="center"/>
        <w:rPr>
          <w:b/>
          <w:sz w:val="44"/>
          <w:szCs w:val="44"/>
          <w:u w:val="single"/>
        </w:rPr>
      </w:pPr>
      <w:proofErr w:type="spellStart"/>
      <w:r w:rsidRPr="00573033">
        <w:rPr>
          <w:b/>
          <w:sz w:val="44"/>
          <w:szCs w:val="44"/>
          <w:u w:val="single"/>
        </w:rPr>
        <w:t>Кинетичка</w:t>
      </w:r>
      <w:proofErr w:type="spellEnd"/>
      <w:r w:rsidRPr="00573033">
        <w:rPr>
          <w:b/>
          <w:sz w:val="44"/>
          <w:szCs w:val="44"/>
          <w:u w:val="single"/>
        </w:rPr>
        <w:t xml:space="preserve"> </w:t>
      </w:r>
      <w:proofErr w:type="spellStart"/>
      <w:r w:rsidRPr="00573033">
        <w:rPr>
          <w:b/>
          <w:sz w:val="44"/>
          <w:szCs w:val="44"/>
          <w:u w:val="single"/>
        </w:rPr>
        <w:t>енергија</w:t>
      </w:r>
      <w:proofErr w:type="spellEnd"/>
    </w:p>
    <w:p w:rsidR="00573033" w:rsidRDefault="00573033" w:rsidP="00573033">
      <w:pPr>
        <w:jc w:val="both"/>
        <w:rPr>
          <w:sz w:val="32"/>
          <w:szCs w:val="32"/>
        </w:rPr>
      </w:pPr>
    </w:p>
    <w:p w:rsidR="00573033" w:rsidRPr="007B0D44" w:rsidRDefault="00573033" w:rsidP="005730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D44">
        <w:rPr>
          <w:rFonts w:ascii="Times New Roman" w:hAnsi="Times New Roman" w:cs="Times New Roman"/>
          <w:b/>
          <w:sz w:val="28"/>
          <w:szCs w:val="28"/>
        </w:rPr>
        <w:t>Енергија коју тела поседују услед свог кретања зове се кинетичка енергија.</w:t>
      </w:r>
    </w:p>
    <w:p w:rsidR="00573033" w:rsidRPr="00257283" w:rsidRDefault="00573033" w:rsidP="0057303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57283">
        <w:rPr>
          <w:rFonts w:ascii="Times New Roman" w:hAnsi="Times New Roman" w:cs="Times New Roman"/>
          <w:sz w:val="28"/>
          <w:szCs w:val="28"/>
        </w:rPr>
        <w:t xml:space="preserve">Ознака која се користи за кинетичку енергију је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k</m:t>
            </m:r>
          </m:sub>
        </m:sSub>
      </m:oMath>
    </w:p>
    <w:p w:rsidR="00573033" w:rsidRPr="00257283" w:rsidRDefault="00865B9B" w:rsidP="0057303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257283">
        <w:rPr>
          <w:rFonts w:ascii="Times New Roman" w:eastAsiaTheme="minorEastAsia" w:hAnsi="Times New Roman" w:cs="Times New Roman"/>
          <w:sz w:val="28"/>
          <w:szCs w:val="28"/>
        </w:rPr>
        <w:t>Кинетичка</w:t>
      </w:r>
      <w:proofErr w:type="spellEnd"/>
      <w:r w:rsidRPr="002572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eastAsiaTheme="minorEastAsia" w:hAnsi="Times New Roman" w:cs="Times New Roman"/>
          <w:sz w:val="28"/>
          <w:szCs w:val="28"/>
        </w:rPr>
        <w:t>енергија</w:t>
      </w:r>
      <w:proofErr w:type="spellEnd"/>
      <w:r w:rsidRPr="002572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eastAsiaTheme="minorEastAsia" w:hAnsi="Times New Roman" w:cs="Times New Roman"/>
          <w:sz w:val="28"/>
          <w:szCs w:val="28"/>
        </w:rPr>
        <w:t>тела</w:t>
      </w:r>
      <w:proofErr w:type="spellEnd"/>
      <w:r w:rsidRPr="002572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eastAsiaTheme="minorEastAsia" w:hAnsi="Times New Roman" w:cs="Times New Roman"/>
          <w:sz w:val="28"/>
          <w:szCs w:val="28"/>
        </w:rPr>
        <w:t>је</w:t>
      </w:r>
      <w:proofErr w:type="spellEnd"/>
      <w:r w:rsidRPr="002572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eastAsiaTheme="minorEastAsia" w:hAnsi="Times New Roman" w:cs="Times New Roman"/>
          <w:sz w:val="28"/>
          <w:szCs w:val="28"/>
        </w:rPr>
        <w:t>директно</w:t>
      </w:r>
      <w:proofErr w:type="spellEnd"/>
      <w:r w:rsidRPr="002572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eastAsiaTheme="minorEastAsia" w:hAnsi="Times New Roman" w:cs="Times New Roman"/>
          <w:sz w:val="28"/>
          <w:szCs w:val="28"/>
        </w:rPr>
        <w:t>сразмерна</w:t>
      </w:r>
      <w:proofErr w:type="spellEnd"/>
      <w:r w:rsidRPr="002572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eastAsiaTheme="minorEastAsia" w:hAnsi="Times New Roman" w:cs="Times New Roman"/>
          <w:sz w:val="28"/>
          <w:szCs w:val="28"/>
        </w:rPr>
        <w:t>маси</w:t>
      </w:r>
      <w:proofErr w:type="spellEnd"/>
      <w:r w:rsidRPr="002572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eastAsiaTheme="minorEastAsia" w:hAnsi="Times New Roman" w:cs="Times New Roman"/>
          <w:sz w:val="28"/>
          <w:szCs w:val="28"/>
        </w:rPr>
        <w:t>тела</w:t>
      </w:r>
      <w:proofErr w:type="spellEnd"/>
      <w:r w:rsidRPr="00257283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proofErr w:type="spellStart"/>
      <w:r w:rsidRPr="00257283">
        <w:rPr>
          <w:rFonts w:ascii="Times New Roman" w:eastAsiaTheme="minorEastAsia" w:hAnsi="Times New Roman" w:cs="Times New Roman"/>
          <w:sz w:val="28"/>
          <w:szCs w:val="28"/>
        </w:rPr>
        <w:t>квадрату</w:t>
      </w:r>
      <w:proofErr w:type="spellEnd"/>
      <w:r w:rsidRPr="002572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eastAsiaTheme="minorEastAsia" w:hAnsi="Times New Roman" w:cs="Times New Roman"/>
          <w:sz w:val="28"/>
          <w:szCs w:val="28"/>
        </w:rPr>
        <w:t>његове</w:t>
      </w:r>
      <w:proofErr w:type="spellEnd"/>
      <w:r w:rsidRPr="002572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eastAsiaTheme="minorEastAsia" w:hAnsi="Times New Roman" w:cs="Times New Roman"/>
          <w:sz w:val="28"/>
          <w:szCs w:val="28"/>
        </w:rPr>
        <w:t>брзине</w:t>
      </w:r>
      <w:proofErr w:type="spellEnd"/>
      <w:r w:rsidRPr="0025728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73033" w:rsidRDefault="00F0145A" w:rsidP="00573033">
      <w:pPr>
        <w:jc w:val="both"/>
        <w:rPr>
          <w:rFonts w:eastAsiaTheme="minorEastAsia"/>
          <w:b/>
          <w:sz w:val="40"/>
          <w:szCs w:val="40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40"/>
                  <w:szCs w:val="4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  <w:highlight w:val="yellow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  <w:highlight w:val="yellow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hAnsi="Cambria Math"/>
              <w:sz w:val="40"/>
              <w:szCs w:val="40"/>
              <w:highlight w:val="yellow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40"/>
                  <w:szCs w:val="4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  <w:highlight w:val="yellow"/>
                </w:rPr>
                <m:t>m∙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40"/>
                      <w:szCs w:val="4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  <w:szCs w:val="40"/>
                      <w:highlight w:val="yellow"/>
                    </w:rPr>
                    <m:t>v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  <w:szCs w:val="40"/>
                      <w:highlight w:val="yellow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  <w:highlight w:val="yellow"/>
                </w:rPr>
                <m:t>2</m:t>
              </m:r>
            </m:den>
          </m:f>
        </m:oMath>
      </m:oMathPara>
    </w:p>
    <w:p w:rsidR="002F2838" w:rsidRDefault="002F2838" w:rsidP="00573033">
      <w:pPr>
        <w:jc w:val="both"/>
        <w:rPr>
          <w:rFonts w:eastAsiaTheme="minorEastAsia"/>
          <w:b/>
          <w:sz w:val="40"/>
          <w:szCs w:val="40"/>
        </w:rPr>
      </w:pPr>
    </w:p>
    <w:p w:rsidR="002F2838" w:rsidRDefault="002F2838" w:rsidP="002F2838">
      <w:pPr>
        <w:jc w:val="center"/>
        <w:rPr>
          <w:rFonts w:eastAsiaTheme="minorEastAsia"/>
          <w:b/>
          <w:sz w:val="40"/>
          <w:szCs w:val="40"/>
          <w:u w:val="single"/>
        </w:rPr>
      </w:pPr>
      <w:proofErr w:type="spellStart"/>
      <w:r w:rsidRPr="002F2838">
        <w:rPr>
          <w:rFonts w:eastAsiaTheme="minorEastAsia"/>
          <w:b/>
          <w:sz w:val="40"/>
          <w:szCs w:val="40"/>
          <w:u w:val="single"/>
        </w:rPr>
        <w:t>Потенцијална</w:t>
      </w:r>
      <w:proofErr w:type="spellEnd"/>
      <w:r w:rsidRPr="002F2838">
        <w:rPr>
          <w:rFonts w:eastAsiaTheme="minorEastAsia"/>
          <w:b/>
          <w:sz w:val="40"/>
          <w:szCs w:val="40"/>
          <w:u w:val="single"/>
        </w:rPr>
        <w:t xml:space="preserve"> </w:t>
      </w:r>
      <w:proofErr w:type="spellStart"/>
      <w:r w:rsidRPr="002F2838">
        <w:rPr>
          <w:rFonts w:eastAsiaTheme="minorEastAsia"/>
          <w:b/>
          <w:sz w:val="40"/>
          <w:szCs w:val="40"/>
          <w:u w:val="single"/>
        </w:rPr>
        <w:t>енергија</w:t>
      </w:r>
      <w:proofErr w:type="spellEnd"/>
    </w:p>
    <w:p w:rsidR="002F2838" w:rsidRPr="00257283" w:rsidRDefault="002F2838" w:rsidP="002F283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283">
        <w:rPr>
          <w:rFonts w:ascii="Times New Roman" w:hAnsi="Times New Roman" w:cs="Times New Roman"/>
          <w:sz w:val="28"/>
          <w:szCs w:val="28"/>
        </w:rPr>
        <w:t>Потенцијална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енергија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енергија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коју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тело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услед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свог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положаја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односу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тело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којим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узајамно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делује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услед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еластичне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деформације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>.</w:t>
      </w:r>
    </w:p>
    <w:p w:rsidR="00B13F00" w:rsidRPr="00257283" w:rsidRDefault="00B13F00" w:rsidP="00B13F0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257283">
        <w:rPr>
          <w:rFonts w:ascii="Times New Roman" w:hAnsi="Times New Roman" w:cs="Times New Roman"/>
          <w:sz w:val="28"/>
          <w:szCs w:val="28"/>
        </w:rPr>
        <w:t>Ознака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која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користи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потенцијалну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енергију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p</m:t>
            </m:r>
          </m:sub>
        </m:sSub>
      </m:oMath>
    </w:p>
    <w:p w:rsidR="002F2838" w:rsidRPr="00257283" w:rsidRDefault="002F2838" w:rsidP="002F28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838" w:rsidRPr="00257283" w:rsidRDefault="002F2838" w:rsidP="002F283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57283">
        <w:rPr>
          <w:rFonts w:ascii="Times New Roman" w:eastAsiaTheme="minorEastAsia" w:hAnsi="Times New Roman" w:cs="Times New Roman"/>
          <w:sz w:val="28"/>
          <w:szCs w:val="28"/>
        </w:rPr>
        <w:t xml:space="preserve">Постоји више типова потенцијалне енергије. У седмом разреду се изучава гравитациона потенцијална енергија. </w:t>
      </w:r>
    </w:p>
    <w:p w:rsidR="002F2838" w:rsidRDefault="002F2838" w:rsidP="002F2838">
      <w:pPr>
        <w:jc w:val="center"/>
        <w:rPr>
          <w:rFonts w:eastAsiaTheme="minorEastAsia"/>
          <w:b/>
          <w:sz w:val="40"/>
          <w:szCs w:val="40"/>
          <w:u w:val="single"/>
        </w:rPr>
      </w:pPr>
      <w:proofErr w:type="spellStart"/>
      <w:r>
        <w:rPr>
          <w:rFonts w:eastAsiaTheme="minorEastAsia"/>
          <w:b/>
          <w:sz w:val="40"/>
          <w:szCs w:val="40"/>
          <w:u w:val="single"/>
        </w:rPr>
        <w:t>Гравитациона</w:t>
      </w:r>
      <w:proofErr w:type="spellEnd"/>
      <w:r>
        <w:rPr>
          <w:rFonts w:eastAsiaTheme="minorEastAsia"/>
          <w:b/>
          <w:sz w:val="40"/>
          <w:szCs w:val="40"/>
          <w:u w:val="single"/>
        </w:rPr>
        <w:t xml:space="preserve"> </w:t>
      </w:r>
      <w:proofErr w:type="spellStart"/>
      <w:r>
        <w:rPr>
          <w:rFonts w:eastAsiaTheme="minorEastAsia"/>
          <w:b/>
          <w:sz w:val="40"/>
          <w:szCs w:val="40"/>
          <w:u w:val="single"/>
        </w:rPr>
        <w:t>по</w:t>
      </w:r>
      <w:r w:rsidRPr="002F2838">
        <w:rPr>
          <w:rFonts w:eastAsiaTheme="minorEastAsia"/>
          <w:b/>
          <w:sz w:val="40"/>
          <w:szCs w:val="40"/>
          <w:u w:val="single"/>
        </w:rPr>
        <w:t>тенцијална</w:t>
      </w:r>
      <w:proofErr w:type="spellEnd"/>
      <w:r w:rsidRPr="002F2838">
        <w:rPr>
          <w:rFonts w:eastAsiaTheme="minorEastAsia"/>
          <w:b/>
          <w:sz w:val="40"/>
          <w:szCs w:val="40"/>
          <w:u w:val="single"/>
        </w:rPr>
        <w:t xml:space="preserve"> </w:t>
      </w:r>
      <w:proofErr w:type="spellStart"/>
      <w:r w:rsidRPr="002F2838">
        <w:rPr>
          <w:rFonts w:eastAsiaTheme="minorEastAsia"/>
          <w:b/>
          <w:sz w:val="40"/>
          <w:szCs w:val="40"/>
          <w:u w:val="single"/>
        </w:rPr>
        <w:t>енергија</w:t>
      </w:r>
      <w:proofErr w:type="spellEnd"/>
    </w:p>
    <w:p w:rsidR="002F2838" w:rsidRPr="00257283" w:rsidRDefault="00B13F00" w:rsidP="00B13F00">
      <w:pPr>
        <w:jc w:val="both"/>
        <w:rPr>
          <w:rFonts w:ascii="Times New Roman" w:eastAsiaTheme="minorEastAsia" w:hAnsi="Times New Roman" w:cs="Times New Roman"/>
          <w:b/>
          <w:sz w:val="40"/>
          <w:szCs w:val="40"/>
          <w:u w:val="single"/>
        </w:rPr>
      </w:pPr>
      <w:proofErr w:type="spellStart"/>
      <w:r w:rsidRPr="007B0D44">
        <w:rPr>
          <w:rFonts w:ascii="Times New Roman" w:hAnsi="Times New Roman" w:cs="Times New Roman"/>
          <w:b/>
          <w:sz w:val="28"/>
          <w:szCs w:val="28"/>
        </w:rPr>
        <w:t>Гравитациона</w:t>
      </w:r>
      <w:proofErr w:type="spellEnd"/>
      <w:r w:rsidRPr="007B0D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0D44">
        <w:rPr>
          <w:rFonts w:ascii="Times New Roman" w:hAnsi="Times New Roman" w:cs="Times New Roman"/>
          <w:b/>
          <w:sz w:val="28"/>
          <w:szCs w:val="28"/>
        </w:rPr>
        <w:t>п</w:t>
      </w:r>
      <w:r w:rsidR="002F2838" w:rsidRPr="007B0D44">
        <w:rPr>
          <w:rFonts w:ascii="Times New Roman" w:hAnsi="Times New Roman" w:cs="Times New Roman"/>
          <w:b/>
          <w:sz w:val="28"/>
          <w:szCs w:val="28"/>
        </w:rPr>
        <w:t>отенцијална</w:t>
      </w:r>
      <w:proofErr w:type="spellEnd"/>
      <w:r w:rsidR="002F2838" w:rsidRPr="007B0D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2838" w:rsidRPr="007B0D44">
        <w:rPr>
          <w:rFonts w:ascii="Times New Roman" w:hAnsi="Times New Roman" w:cs="Times New Roman"/>
          <w:b/>
          <w:sz w:val="28"/>
          <w:szCs w:val="28"/>
        </w:rPr>
        <w:t>енергија</w:t>
      </w:r>
      <w:proofErr w:type="spellEnd"/>
      <w:r w:rsidR="002F2838" w:rsidRPr="007B0D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2838" w:rsidRPr="007B0D44">
        <w:rPr>
          <w:rFonts w:ascii="Times New Roman" w:hAnsi="Times New Roman" w:cs="Times New Roman"/>
          <w:b/>
          <w:sz w:val="28"/>
          <w:szCs w:val="28"/>
        </w:rPr>
        <w:t>је</w:t>
      </w:r>
      <w:proofErr w:type="spellEnd"/>
      <w:r w:rsidR="002F2838" w:rsidRPr="007B0D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2838" w:rsidRPr="007B0D44">
        <w:rPr>
          <w:rFonts w:ascii="Times New Roman" w:hAnsi="Times New Roman" w:cs="Times New Roman"/>
          <w:b/>
          <w:sz w:val="28"/>
          <w:szCs w:val="28"/>
        </w:rPr>
        <w:t>енергија</w:t>
      </w:r>
      <w:proofErr w:type="spellEnd"/>
      <w:r w:rsidR="002F2838" w:rsidRPr="007B0D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2838" w:rsidRPr="007B0D44">
        <w:rPr>
          <w:rFonts w:ascii="Times New Roman" w:hAnsi="Times New Roman" w:cs="Times New Roman"/>
          <w:b/>
          <w:sz w:val="28"/>
          <w:szCs w:val="28"/>
        </w:rPr>
        <w:t>коју</w:t>
      </w:r>
      <w:proofErr w:type="spellEnd"/>
      <w:r w:rsidR="002F2838" w:rsidRPr="007B0D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2838" w:rsidRPr="007B0D44">
        <w:rPr>
          <w:rFonts w:ascii="Times New Roman" w:hAnsi="Times New Roman" w:cs="Times New Roman"/>
          <w:b/>
          <w:sz w:val="28"/>
          <w:szCs w:val="28"/>
        </w:rPr>
        <w:t>тело</w:t>
      </w:r>
      <w:proofErr w:type="spellEnd"/>
      <w:r w:rsidR="002F2838" w:rsidRPr="007B0D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2838" w:rsidRPr="007B0D44">
        <w:rPr>
          <w:rFonts w:ascii="Times New Roman" w:hAnsi="Times New Roman" w:cs="Times New Roman"/>
          <w:b/>
          <w:sz w:val="28"/>
          <w:szCs w:val="28"/>
        </w:rPr>
        <w:t>има</w:t>
      </w:r>
      <w:proofErr w:type="spellEnd"/>
      <w:r w:rsidR="002F2838" w:rsidRPr="007B0D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2838" w:rsidRPr="007B0D44">
        <w:rPr>
          <w:rFonts w:ascii="Times New Roman" w:hAnsi="Times New Roman" w:cs="Times New Roman"/>
          <w:b/>
          <w:sz w:val="28"/>
          <w:szCs w:val="28"/>
        </w:rPr>
        <w:t>услед</w:t>
      </w:r>
      <w:proofErr w:type="spellEnd"/>
      <w:r w:rsidR="002F2838" w:rsidRPr="007B0D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2838" w:rsidRPr="007B0D44">
        <w:rPr>
          <w:rFonts w:ascii="Times New Roman" w:hAnsi="Times New Roman" w:cs="Times New Roman"/>
          <w:b/>
          <w:sz w:val="28"/>
          <w:szCs w:val="28"/>
        </w:rPr>
        <w:t>свог</w:t>
      </w:r>
      <w:proofErr w:type="spellEnd"/>
      <w:r w:rsidR="002F2838" w:rsidRPr="007B0D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2838" w:rsidRPr="007B0D44">
        <w:rPr>
          <w:rFonts w:ascii="Times New Roman" w:hAnsi="Times New Roman" w:cs="Times New Roman"/>
          <w:b/>
          <w:sz w:val="28"/>
          <w:szCs w:val="28"/>
        </w:rPr>
        <w:t>положаја</w:t>
      </w:r>
      <w:proofErr w:type="spellEnd"/>
      <w:r w:rsidRPr="007B0D44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7B0D44">
        <w:rPr>
          <w:rFonts w:ascii="Times New Roman" w:hAnsi="Times New Roman" w:cs="Times New Roman"/>
          <w:b/>
          <w:sz w:val="28"/>
          <w:szCs w:val="28"/>
        </w:rPr>
        <w:t>гравитационом</w:t>
      </w:r>
      <w:proofErr w:type="spellEnd"/>
      <w:r w:rsidRPr="007B0D44">
        <w:rPr>
          <w:rFonts w:ascii="Times New Roman" w:hAnsi="Times New Roman" w:cs="Times New Roman"/>
          <w:b/>
          <w:sz w:val="28"/>
          <w:szCs w:val="28"/>
        </w:rPr>
        <w:t xml:space="preserve"> пољу.</w:t>
      </w:r>
      <w:r w:rsidRPr="00257283">
        <w:rPr>
          <w:rFonts w:ascii="Times New Roman" w:hAnsi="Times New Roman" w:cs="Times New Roman"/>
          <w:sz w:val="28"/>
          <w:szCs w:val="28"/>
        </w:rPr>
        <w:t xml:space="preserve"> Гравитациона потенцијална енергија зависи од положаја тела у односу на одређени референтни ниво. Ако је референтни ниво површина планете Земље онда гравитациона енергија зависи од висине на којој се налази тело. </w:t>
      </w:r>
    </w:p>
    <w:p w:rsidR="002F2838" w:rsidRPr="002F2838" w:rsidRDefault="002F2838" w:rsidP="002F2838">
      <w:pPr>
        <w:jc w:val="center"/>
        <w:rPr>
          <w:rFonts w:eastAsiaTheme="minorEastAsia"/>
          <w:b/>
          <w:sz w:val="40"/>
          <w:szCs w:val="40"/>
          <w:u w:val="single"/>
        </w:rPr>
      </w:pPr>
    </w:p>
    <w:p w:rsidR="00257283" w:rsidRPr="00257283" w:rsidRDefault="00B13F00" w:rsidP="002F2838">
      <w:pPr>
        <w:spacing w:after="120"/>
        <w:jc w:val="center"/>
        <w:rPr>
          <w:rFonts w:ascii="Times New Roman" w:eastAsiaTheme="minorEastAsia" w:hAnsi="Times New Roman" w:cs="Times New Roman"/>
          <w:b/>
          <w:sz w:val="40"/>
          <w:szCs w:val="40"/>
          <w:highlight w:val="yellow"/>
        </w:rPr>
      </w:pPr>
      <w:proofErr w:type="spellStart"/>
      <w:r w:rsidRPr="00257283">
        <w:rPr>
          <w:rFonts w:ascii="Times New Roman" w:hAnsi="Times New Roman" w:cs="Times New Roman"/>
          <w:sz w:val="28"/>
          <w:szCs w:val="28"/>
        </w:rPr>
        <w:t>Гравитациона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потенцијална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енергија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83">
        <w:rPr>
          <w:rFonts w:ascii="Times New Roman" w:hAnsi="Times New Roman" w:cs="Times New Roman"/>
          <w:sz w:val="28"/>
          <w:szCs w:val="28"/>
        </w:rPr>
        <w:t>израчунава</w:t>
      </w:r>
      <w:proofErr w:type="spellEnd"/>
      <w:r w:rsidRPr="00257283">
        <w:rPr>
          <w:rFonts w:ascii="Times New Roman" w:hAnsi="Times New Roman" w:cs="Times New Roman"/>
          <w:sz w:val="28"/>
          <w:szCs w:val="28"/>
        </w:rPr>
        <w:t xml:space="preserve"> помоћу следеће формуле</w:t>
      </w:r>
    </w:p>
    <w:p w:rsidR="002F2838" w:rsidRPr="00B13F00" w:rsidRDefault="00F0145A" w:rsidP="002F2838">
      <w:pPr>
        <w:spacing w:after="120"/>
        <w:jc w:val="center"/>
        <w:rPr>
          <w:b/>
          <w:i/>
          <w:noProof/>
          <w:sz w:val="40"/>
          <w:szCs w:val="40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40"/>
                  <w:szCs w:val="40"/>
                  <w:highlight w:val="yellow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  <w:highlight w:val="yellow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  <w:highlight w:val="yellow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hAnsi="Cambria Math"/>
              <w:sz w:val="40"/>
              <w:szCs w:val="40"/>
              <w:highlight w:val="yellow"/>
              <w:lang w:val="ru-RU"/>
            </w:rPr>
            <m:t>=</m:t>
          </m:r>
          <m:r>
            <m:rPr>
              <m:sty m:val="b"/>
            </m:rPr>
            <w:rPr>
              <w:rFonts w:ascii="Cambria Math" w:hAnsi="Cambria Math"/>
              <w:sz w:val="40"/>
              <w:szCs w:val="40"/>
              <w:highlight w:val="yellow"/>
              <w:lang w:val="ru-RU"/>
            </w:rPr>
            <m:t>m∙</m:t>
          </m:r>
          <m:r>
            <m:rPr>
              <m:sty m:val="bi"/>
            </m:rPr>
            <w:rPr>
              <w:rFonts w:ascii="Cambria Math" w:hAnsi="Cambria Math"/>
              <w:sz w:val="40"/>
              <w:szCs w:val="40"/>
              <w:highlight w:val="yellow"/>
              <w:lang w:val="ru-RU"/>
            </w:rPr>
            <m:t>g</m:t>
          </m:r>
          <m:r>
            <m:rPr>
              <m:sty m:val="b"/>
            </m:rPr>
            <w:rPr>
              <w:rFonts w:ascii="Cambria Math" w:hAnsi="Cambria Math"/>
              <w:sz w:val="40"/>
              <w:szCs w:val="40"/>
              <w:highlight w:val="yellow"/>
              <w:lang w:val="ru-RU"/>
            </w:rPr>
            <m:t>∙h</m:t>
          </m:r>
        </m:oMath>
      </m:oMathPara>
    </w:p>
    <w:p w:rsidR="002F2838" w:rsidRPr="00257283" w:rsidRDefault="00F0145A" w:rsidP="00257283">
      <w:pPr>
        <w:rPr>
          <w:rFonts w:eastAsiaTheme="minorEastAsia"/>
          <w:b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highlight w:val="yellow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p</m:t>
            </m:r>
          </m:sub>
        </m:sSub>
      </m:oMath>
      <w:r w:rsidR="00257283" w:rsidRPr="00257283">
        <w:rPr>
          <w:rFonts w:eastAsiaTheme="minorEastAsia"/>
          <w:b/>
          <w:sz w:val="28"/>
          <w:szCs w:val="28"/>
        </w:rPr>
        <w:t xml:space="preserve"> </w:t>
      </w:r>
      <w:r w:rsidR="00257283" w:rsidRPr="00257283">
        <w:rPr>
          <w:rFonts w:eastAsiaTheme="minorEastAsia"/>
          <w:sz w:val="28"/>
          <w:szCs w:val="28"/>
        </w:rPr>
        <w:t xml:space="preserve">- </w:t>
      </w:r>
      <w:r w:rsidR="00257283" w:rsidRPr="00257283">
        <w:rPr>
          <w:rFonts w:ascii="Times New Roman" w:eastAsiaTheme="minorEastAsia" w:hAnsi="Times New Roman" w:cs="Times New Roman"/>
          <w:sz w:val="28"/>
          <w:szCs w:val="28"/>
        </w:rPr>
        <w:t>гравитациона потенцијална енергија</w:t>
      </w:r>
    </w:p>
    <w:p w:rsidR="00B13F00" w:rsidRPr="00257283" w:rsidRDefault="00B13F00" w:rsidP="00257283">
      <w:pPr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</w:pPr>
      <m:oMath>
        <m:r>
          <m:rPr>
            <m:sty m:val="b"/>
          </m:rPr>
          <w:rPr>
            <w:rFonts w:ascii="Cambria Math" w:hAnsi="Cambria Math"/>
            <w:sz w:val="28"/>
            <w:szCs w:val="28"/>
            <w:highlight w:val="yellow"/>
            <w:lang w:val="ru-RU"/>
          </w:rPr>
          <m:t>m</m:t>
        </m:r>
      </m:oMath>
      <w:r w:rsidR="00257283">
        <w:rPr>
          <w:rFonts w:eastAsiaTheme="minorEastAsia"/>
          <w:b/>
          <w:sz w:val="28"/>
          <w:szCs w:val="28"/>
          <w:lang w:val="ru-RU"/>
        </w:rPr>
        <w:t xml:space="preserve"> </w:t>
      </w:r>
      <w:r w:rsidR="00257283" w:rsidRPr="00257283">
        <w:rPr>
          <w:rFonts w:eastAsiaTheme="minorEastAsia"/>
          <w:sz w:val="28"/>
          <w:szCs w:val="28"/>
          <w:lang w:val="ru-RU"/>
        </w:rPr>
        <w:t xml:space="preserve">- </w:t>
      </w:r>
      <w:r w:rsidR="00257283" w:rsidRPr="00257283">
        <w:rPr>
          <w:rFonts w:ascii="Times New Roman" w:eastAsiaTheme="minorEastAsia" w:hAnsi="Times New Roman" w:cs="Times New Roman"/>
          <w:sz w:val="28"/>
          <w:szCs w:val="28"/>
          <w:lang w:val="ru-RU"/>
        </w:rPr>
        <w:t>маса</w:t>
      </w:r>
    </w:p>
    <w:p w:rsidR="00B13F00" w:rsidRPr="00257283" w:rsidRDefault="00B13F00" w:rsidP="00257283">
      <w:pPr>
        <w:rPr>
          <w:rFonts w:eastAsiaTheme="minorEastAsia"/>
          <w:b/>
          <w:sz w:val="28"/>
          <w:szCs w:val="28"/>
          <w:lang w:val="ru-RU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  <w:highlight w:val="yellow"/>
            <w:lang w:val="ru-RU"/>
          </w:rPr>
          <m:t>g</m:t>
        </m:r>
      </m:oMath>
      <w:r w:rsidR="00257283">
        <w:rPr>
          <w:rFonts w:eastAsiaTheme="minorEastAsia"/>
          <w:b/>
          <w:sz w:val="28"/>
          <w:szCs w:val="28"/>
          <w:lang w:val="ru-RU"/>
        </w:rPr>
        <w:t xml:space="preserve"> </w:t>
      </w:r>
      <w:r w:rsidR="00257283" w:rsidRPr="00257283">
        <w:rPr>
          <w:rFonts w:ascii="Times New Roman" w:eastAsiaTheme="minorEastAsia" w:hAnsi="Times New Roman" w:cs="Times New Roman"/>
          <w:sz w:val="28"/>
          <w:szCs w:val="28"/>
          <w:lang w:val="ru-RU"/>
        </w:rPr>
        <w:t>- убрзање Земљине теже</w:t>
      </w:r>
    </w:p>
    <w:p w:rsidR="00B13F00" w:rsidRPr="00B13F00" w:rsidRDefault="00B13F00" w:rsidP="00257283">
      <w:pPr>
        <w:rPr>
          <w:b/>
          <w:sz w:val="40"/>
          <w:szCs w:val="40"/>
          <w:u w:val="single"/>
        </w:rPr>
      </w:pPr>
      <m:oMath>
        <m:r>
          <m:rPr>
            <m:sty m:val="b"/>
          </m:rPr>
          <w:rPr>
            <w:rFonts w:ascii="Cambria Math" w:hAnsi="Cambria Math"/>
            <w:sz w:val="28"/>
            <w:szCs w:val="28"/>
            <w:highlight w:val="yellow"/>
            <w:lang w:val="ru-RU"/>
          </w:rPr>
          <m:t>h</m:t>
        </m:r>
      </m:oMath>
      <w:r w:rsidR="00257283" w:rsidRPr="00257283"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 xml:space="preserve">- </w:t>
      </w:r>
      <w:r w:rsidR="00257283" w:rsidRPr="00257283">
        <w:rPr>
          <w:rFonts w:ascii="Times New Roman" w:eastAsiaTheme="minorEastAsia" w:hAnsi="Times New Roman" w:cs="Times New Roman"/>
          <w:sz w:val="28"/>
          <w:szCs w:val="28"/>
          <w:lang w:val="ru-RU"/>
        </w:rPr>
        <w:t>висина на којој се налази тело</w:t>
      </w:r>
    </w:p>
    <w:sectPr w:rsidR="00B13F00" w:rsidRPr="00B13F00" w:rsidSect="00256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7259F1"/>
    <w:rsid w:val="00256074"/>
    <w:rsid w:val="00257283"/>
    <w:rsid w:val="002F2838"/>
    <w:rsid w:val="0056111D"/>
    <w:rsid w:val="00573033"/>
    <w:rsid w:val="007259F1"/>
    <w:rsid w:val="007B0D44"/>
    <w:rsid w:val="00865B9B"/>
    <w:rsid w:val="00B13F00"/>
    <w:rsid w:val="00B477FE"/>
    <w:rsid w:val="00F0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7</cp:revision>
  <dcterms:created xsi:type="dcterms:W3CDTF">2020-04-04T18:42:00Z</dcterms:created>
  <dcterms:modified xsi:type="dcterms:W3CDTF">2020-04-09T11:33:00Z</dcterms:modified>
</cp:coreProperties>
</file>